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A927" w14:textId="1A68FAAA" w:rsidR="006B5F11" w:rsidRDefault="00C76662" w:rsidP="7E873A4B">
      <w:pPr>
        <w:spacing w:after="0"/>
        <w:rPr>
          <w:rFonts w:ascii="Arial" w:hAnsi="Arial" w:cs="Arial"/>
          <w:sz w:val="24"/>
          <w:szCs w:val="24"/>
        </w:rPr>
      </w:pPr>
      <w:r w:rsidRPr="7E873A4B">
        <w:rPr>
          <w:rFonts w:ascii="Arial" w:hAnsi="Arial" w:cs="Arial"/>
          <w:sz w:val="24"/>
          <w:szCs w:val="24"/>
        </w:rPr>
        <w:t>If your request for a service was denied, y</w:t>
      </w:r>
      <w:r w:rsidR="00B05682" w:rsidRPr="7E873A4B">
        <w:rPr>
          <w:rFonts w:ascii="Arial" w:hAnsi="Arial" w:cs="Arial"/>
          <w:sz w:val="24"/>
          <w:szCs w:val="24"/>
        </w:rPr>
        <w:t xml:space="preserve">ou </w:t>
      </w:r>
      <w:r w:rsidRPr="7E873A4B">
        <w:rPr>
          <w:rFonts w:ascii="Arial" w:hAnsi="Arial" w:cs="Arial"/>
          <w:sz w:val="24"/>
          <w:szCs w:val="24"/>
        </w:rPr>
        <w:t>may</w:t>
      </w:r>
      <w:r w:rsidR="00981620" w:rsidRPr="7E873A4B">
        <w:rPr>
          <w:rFonts w:ascii="Arial" w:hAnsi="Arial" w:cs="Arial"/>
          <w:sz w:val="24"/>
          <w:szCs w:val="24"/>
        </w:rPr>
        <w:t xml:space="preserve"> </w:t>
      </w:r>
      <w:r w:rsidR="00B05682" w:rsidRPr="7E873A4B">
        <w:rPr>
          <w:rFonts w:ascii="Arial" w:hAnsi="Arial" w:cs="Arial"/>
          <w:sz w:val="24"/>
          <w:szCs w:val="24"/>
        </w:rPr>
        <w:t xml:space="preserve">have the right to file a request for </w:t>
      </w:r>
      <w:r w:rsidR="00AE2169" w:rsidRPr="7E873A4B">
        <w:rPr>
          <w:rFonts w:ascii="Arial" w:hAnsi="Arial" w:cs="Arial"/>
          <w:sz w:val="24"/>
          <w:szCs w:val="24"/>
        </w:rPr>
        <w:t xml:space="preserve">independent </w:t>
      </w:r>
      <w:r w:rsidR="00B05682" w:rsidRPr="7E873A4B">
        <w:rPr>
          <w:rFonts w:ascii="Arial" w:hAnsi="Arial" w:cs="Arial"/>
          <w:sz w:val="24"/>
          <w:szCs w:val="24"/>
        </w:rPr>
        <w:t xml:space="preserve">external review of an Adverse Benefit Determination or a Final Adverse Benefit Determination.  </w:t>
      </w:r>
      <w:r w:rsidR="00150E4E" w:rsidRPr="7E873A4B">
        <w:rPr>
          <w:rFonts w:ascii="Arial" w:hAnsi="Arial" w:cs="Arial"/>
          <w:sz w:val="24"/>
          <w:szCs w:val="24"/>
        </w:rPr>
        <w:t xml:space="preserve">This </w:t>
      </w:r>
      <w:r w:rsidR="51A6D2E3" w:rsidRPr="7E873A4B">
        <w:rPr>
          <w:rFonts w:ascii="Arial" w:hAnsi="Arial" w:cs="Arial"/>
          <w:sz w:val="24"/>
          <w:szCs w:val="24"/>
        </w:rPr>
        <w:t xml:space="preserve">independent </w:t>
      </w:r>
      <w:r w:rsidR="00150E4E" w:rsidRPr="7E873A4B">
        <w:rPr>
          <w:rFonts w:ascii="Arial" w:hAnsi="Arial" w:cs="Arial"/>
          <w:sz w:val="24"/>
          <w:szCs w:val="24"/>
        </w:rPr>
        <w:t xml:space="preserve">external review would be done at no cost to you.  </w:t>
      </w:r>
    </w:p>
    <w:p w14:paraId="2FFEEBC4" w14:textId="77777777" w:rsidR="006B5F11" w:rsidRDefault="006B5F11" w:rsidP="00260FCA">
      <w:pPr>
        <w:spacing w:after="0"/>
        <w:rPr>
          <w:rFonts w:ascii="Arial" w:hAnsi="Arial" w:cs="Arial"/>
          <w:iCs/>
          <w:sz w:val="24"/>
          <w:szCs w:val="24"/>
        </w:rPr>
      </w:pPr>
    </w:p>
    <w:p w14:paraId="5F464F2E" w14:textId="6B2A12FF" w:rsidR="006B5F11" w:rsidRDefault="00342A43" w:rsidP="00260FCA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What is an Adverse Benefit Determination?</w:t>
      </w:r>
    </w:p>
    <w:p w14:paraId="3CD14CB7" w14:textId="77777777" w:rsidR="00342A43" w:rsidRPr="00342A43" w:rsidRDefault="00342A43" w:rsidP="00260FCA">
      <w:pPr>
        <w:spacing w:after="0"/>
        <w:rPr>
          <w:rFonts w:ascii="Arial" w:hAnsi="Arial" w:cs="Arial"/>
          <w:iCs/>
          <w:sz w:val="24"/>
          <w:szCs w:val="24"/>
        </w:rPr>
      </w:pPr>
    </w:p>
    <w:p w14:paraId="5FC49DC3" w14:textId="2681DE9F" w:rsidR="0086570B" w:rsidRPr="00AC5D33" w:rsidRDefault="0086570B" w:rsidP="00260FCA">
      <w:pPr>
        <w:spacing w:after="0"/>
        <w:rPr>
          <w:rFonts w:ascii="Arial" w:hAnsi="Arial" w:cs="Arial"/>
          <w:iCs/>
          <w:sz w:val="24"/>
          <w:szCs w:val="24"/>
        </w:rPr>
      </w:pPr>
      <w:r w:rsidRPr="00C7167C">
        <w:rPr>
          <w:rFonts w:ascii="Arial" w:hAnsi="Arial" w:cs="Arial"/>
          <w:iCs/>
          <w:sz w:val="24"/>
          <w:szCs w:val="24"/>
        </w:rPr>
        <w:t xml:space="preserve">An Adverse Benefit Determination </w:t>
      </w:r>
      <w:bookmarkStart w:id="0" w:name="50.18"/>
      <w:r w:rsidRPr="00AC5D33">
        <w:rPr>
          <w:rFonts w:ascii="Arial" w:hAnsi="Arial" w:cs="Arial"/>
          <w:iCs/>
          <w:sz w:val="24"/>
          <w:szCs w:val="24"/>
        </w:rPr>
        <w:t>may be any of the following:</w:t>
      </w:r>
      <w:bookmarkEnd w:id="0"/>
    </w:p>
    <w:p w14:paraId="7193CA82" w14:textId="77777777" w:rsidR="00260FCA" w:rsidRPr="00AC5D33" w:rsidRDefault="00260FCA" w:rsidP="00260FCA">
      <w:pPr>
        <w:spacing w:after="0"/>
        <w:rPr>
          <w:rFonts w:ascii="Arial" w:hAnsi="Arial" w:cs="Arial"/>
          <w:iCs/>
          <w:sz w:val="24"/>
          <w:szCs w:val="24"/>
        </w:rPr>
      </w:pPr>
    </w:p>
    <w:p w14:paraId="3759FD54" w14:textId="26A1EF9B" w:rsidR="006640E6" w:rsidRDefault="0086570B" w:rsidP="005106D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iCs/>
          <w:sz w:val="24"/>
          <w:szCs w:val="24"/>
        </w:rPr>
      </w:pPr>
      <w:bookmarkStart w:id="1" w:name="50.19"/>
      <w:r w:rsidRPr="005106D2">
        <w:rPr>
          <w:rFonts w:ascii="Arial" w:hAnsi="Arial" w:cs="Arial"/>
          <w:iCs/>
          <w:sz w:val="24"/>
          <w:szCs w:val="24"/>
        </w:rPr>
        <w:t xml:space="preserve">A </w:t>
      </w:r>
      <w:r w:rsidR="00342A43" w:rsidRPr="005106D2">
        <w:rPr>
          <w:rFonts w:ascii="Arial" w:hAnsi="Arial" w:cs="Arial"/>
          <w:iCs/>
          <w:sz w:val="24"/>
          <w:szCs w:val="24"/>
        </w:rPr>
        <w:t xml:space="preserve">decision </w:t>
      </w:r>
      <w:r w:rsidRPr="005106D2">
        <w:rPr>
          <w:rFonts w:ascii="Arial" w:hAnsi="Arial" w:cs="Arial"/>
          <w:iCs/>
          <w:sz w:val="24"/>
          <w:szCs w:val="24"/>
        </w:rPr>
        <w:t xml:space="preserve">by </w:t>
      </w:r>
      <w:r w:rsidR="001A6F07" w:rsidRPr="005106D2">
        <w:rPr>
          <w:rFonts w:ascii="Arial" w:hAnsi="Arial" w:cs="Arial"/>
          <w:iCs/>
          <w:sz w:val="24"/>
          <w:szCs w:val="24"/>
        </w:rPr>
        <w:t>[I</w:t>
      </w:r>
      <w:r w:rsidRPr="005106D2">
        <w:rPr>
          <w:rFonts w:ascii="Arial" w:hAnsi="Arial" w:cs="Arial"/>
          <w:iCs/>
          <w:sz w:val="24"/>
          <w:szCs w:val="24"/>
        </w:rPr>
        <w:t>nsurer</w:t>
      </w:r>
      <w:r w:rsidR="00F85920" w:rsidRPr="005106D2">
        <w:rPr>
          <w:rFonts w:ascii="Arial" w:hAnsi="Arial" w:cs="Arial"/>
          <w:iCs/>
          <w:sz w:val="24"/>
          <w:szCs w:val="24"/>
        </w:rPr>
        <w:t>]</w:t>
      </w:r>
      <w:r w:rsidRPr="005106D2">
        <w:rPr>
          <w:rFonts w:ascii="Arial" w:hAnsi="Arial" w:cs="Arial"/>
          <w:iCs/>
          <w:sz w:val="24"/>
          <w:szCs w:val="24"/>
        </w:rPr>
        <w:t xml:space="preserve"> or </w:t>
      </w:r>
      <w:r w:rsidR="000F1BE3" w:rsidRPr="005106D2">
        <w:rPr>
          <w:rFonts w:ascii="Arial" w:hAnsi="Arial" w:cs="Arial"/>
          <w:iCs/>
          <w:sz w:val="24"/>
          <w:szCs w:val="24"/>
        </w:rPr>
        <w:t>someone</w:t>
      </w:r>
      <w:bookmarkStart w:id="2" w:name="50.20"/>
      <w:bookmarkEnd w:id="1"/>
      <w:r w:rsidRPr="005106D2">
        <w:rPr>
          <w:rFonts w:ascii="Arial" w:hAnsi="Arial" w:cs="Arial"/>
          <w:iCs/>
          <w:sz w:val="24"/>
          <w:szCs w:val="24"/>
        </w:rPr>
        <w:t xml:space="preserve"> on behalf of </w:t>
      </w:r>
      <w:r w:rsidR="00F85920" w:rsidRPr="005106D2">
        <w:rPr>
          <w:rFonts w:ascii="Arial" w:hAnsi="Arial" w:cs="Arial"/>
          <w:iCs/>
          <w:sz w:val="24"/>
          <w:szCs w:val="24"/>
        </w:rPr>
        <w:t>[I</w:t>
      </w:r>
      <w:r w:rsidRPr="005106D2">
        <w:rPr>
          <w:rFonts w:ascii="Arial" w:hAnsi="Arial" w:cs="Arial"/>
          <w:iCs/>
          <w:sz w:val="24"/>
          <w:szCs w:val="24"/>
        </w:rPr>
        <w:t>nsurer</w:t>
      </w:r>
      <w:r w:rsidR="00F85920" w:rsidRPr="005106D2">
        <w:rPr>
          <w:rFonts w:ascii="Arial" w:hAnsi="Arial" w:cs="Arial"/>
          <w:iCs/>
          <w:sz w:val="24"/>
          <w:szCs w:val="24"/>
        </w:rPr>
        <w:t>]</w:t>
      </w:r>
      <w:r w:rsidRPr="005106D2">
        <w:rPr>
          <w:rFonts w:ascii="Arial" w:hAnsi="Arial" w:cs="Arial"/>
          <w:iCs/>
          <w:sz w:val="24"/>
          <w:szCs w:val="24"/>
        </w:rPr>
        <w:t xml:space="preserve"> </w:t>
      </w:r>
      <w:r w:rsidR="0030798C" w:rsidRPr="005106D2">
        <w:rPr>
          <w:rFonts w:ascii="Arial" w:hAnsi="Arial" w:cs="Arial"/>
          <w:iCs/>
          <w:sz w:val="24"/>
          <w:szCs w:val="24"/>
        </w:rPr>
        <w:t xml:space="preserve">to deny a service or payment for a service.  This decision is </w:t>
      </w:r>
      <w:r w:rsidRPr="005106D2">
        <w:rPr>
          <w:rFonts w:ascii="Arial" w:hAnsi="Arial" w:cs="Arial"/>
          <w:iCs/>
          <w:sz w:val="24"/>
          <w:szCs w:val="24"/>
        </w:rPr>
        <w:t>based on</w:t>
      </w:r>
      <w:r w:rsidR="000F2356" w:rsidRPr="005106D2">
        <w:rPr>
          <w:rFonts w:ascii="Arial" w:hAnsi="Arial" w:cs="Arial"/>
          <w:iCs/>
          <w:sz w:val="24"/>
          <w:szCs w:val="24"/>
        </w:rPr>
        <w:t xml:space="preserve"> a review of</w:t>
      </w:r>
      <w:r w:rsidRPr="005106D2">
        <w:rPr>
          <w:rFonts w:ascii="Arial" w:hAnsi="Arial" w:cs="Arial"/>
          <w:iCs/>
          <w:sz w:val="24"/>
          <w:szCs w:val="24"/>
        </w:rPr>
        <w:t xml:space="preserve"> the information</w:t>
      </w:r>
      <w:bookmarkEnd w:id="2"/>
      <w:r w:rsidRPr="005106D2">
        <w:rPr>
          <w:rFonts w:ascii="Arial" w:hAnsi="Arial" w:cs="Arial"/>
          <w:iCs/>
          <w:sz w:val="24"/>
          <w:szCs w:val="24"/>
        </w:rPr>
        <w:t xml:space="preserve"> </w:t>
      </w:r>
      <w:bookmarkStart w:id="3" w:name="50.21"/>
      <w:r w:rsidRPr="005106D2">
        <w:rPr>
          <w:rFonts w:ascii="Arial" w:hAnsi="Arial" w:cs="Arial"/>
          <w:iCs/>
          <w:sz w:val="24"/>
          <w:szCs w:val="24"/>
        </w:rPr>
        <w:t xml:space="preserve">provided </w:t>
      </w:r>
      <w:r w:rsidR="00564E15">
        <w:rPr>
          <w:rFonts w:ascii="Arial" w:hAnsi="Arial" w:cs="Arial"/>
          <w:iCs/>
          <w:sz w:val="24"/>
          <w:szCs w:val="24"/>
        </w:rPr>
        <w:t xml:space="preserve">and </w:t>
      </w:r>
      <w:r w:rsidR="1D315DF1" w:rsidRPr="01F43F93">
        <w:rPr>
          <w:rFonts w:ascii="Arial" w:hAnsi="Arial" w:cs="Arial"/>
          <w:sz w:val="24"/>
          <w:szCs w:val="24"/>
        </w:rPr>
        <w:t>that</w:t>
      </w:r>
      <w:r w:rsidR="00564E15" w:rsidRPr="01F43F93">
        <w:rPr>
          <w:rFonts w:ascii="Arial" w:hAnsi="Arial" w:cs="Arial"/>
          <w:sz w:val="24"/>
          <w:szCs w:val="24"/>
        </w:rPr>
        <w:t xml:space="preserve"> </w:t>
      </w:r>
      <w:r w:rsidR="008A3376" w:rsidRPr="005106D2">
        <w:rPr>
          <w:rFonts w:ascii="Arial" w:hAnsi="Arial" w:cs="Arial"/>
          <w:iCs/>
          <w:sz w:val="24"/>
          <w:szCs w:val="24"/>
        </w:rPr>
        <w:t>the</w:t>
      </w:r>
      <w:r w:rsidRPr="005106D2">
        <w:rPr>
          <w:rFonts w:ascii="Arial" w:hAnsi="Arial" w:cs="Arial"/>
          <w:iCs/>
          <w:sz w:val="24"/>
          <w:szCs w:val="24"/>
        </w:rPr>
        <w:t xml:space="preserve"> request</w:t>
      </w:r>
      <w:bookmarkEnd w:id="3"/>
      <w:r w:rsidRPr="005106D2">
        <w:rPr>
          <w:rFonts w:ascii="Arial" w:hAnsi="Arial" w:cs="Arial"/>
          <w:iCs/>
          <w:sz w:val="24"/>
          <w:szCs w:val="24"/>
        </w:rPr>
        <w:t xml:space="preserve"> </w:t>
      </w:r>
      <w:bookmarkStart w:id="4" w:name="50.22"/>
      <w:r w:rsidRPr="005106D2">
        <w:rPr>
          <w:rFonts w:ascii="Arial" w:hAnsi="Arial" w:cs="Arial"/>
          <w:iCs/>
          <w:sz w:val="24"/>
          <w:szCs w:val="24"/>
        </w:rPr>
        <w:t xml:space="preserve">does not meet </w:t>
      </w:r>
      <w:r w:rsidR="00F85920" w:rsidRPr="005106D2">
        <w:rPr>
          <w:rFonts w:ascii="Arial" w:hAnsi="Arial" w:cs="Arial"/>
          <w:iCs/>
          <w:sz w:val="24"/>
          <w:szCs w:val="24"/>
        </w:rPr>
        <w:t>[</w:t>
      </w:r>
      <w:bookmarkStart w:id="5" w:name="50.23"/>
      <w:bookmarkEnd w:id="4"/>
      <w:r w:rsidR="00AC448F" w:rsidRPr="005106D2">
        <w:rPr>
          <w:rFonts w:ascii="Arial" w:hAnsi="Arial" w:cs="Arial"/>
          <w:iCs/>
          <w:sz w:val="24"/>
          <w:szCs w:val="24"/>
        </w:rPr>
        <w:t>I</w:t>
      </w:r>
      <w:r w:rsidRPr="005106D2">
        <w:rPr>
          <w:rFonts w:ascii="Arial" w:hAnsi="Arial" w:cs="Arial"/>
          <w:iCs/>
          <w:sz w:val="24"/>
          <w:szCs w:val="24"/>
        </w:rPr>
        <w:t>nsurer's</w:t>
      </w:r>
      <w:r w:rsidR="00F85920" w:rsidRPr="005106D2">
        <w:rPr>
          <w:rFonts w:ascii="Arial" w:hAnsi="Arial" w:cs="Arial"/>
          <w:iCs/>
          <w:sz w:val="24"/>
          <w:szCs w:val="24"/>
        </w:rPr>
        <w:t>]</w:t>
      </w:r>
      <w:r w:rsidRPr="005106D2">
        <w:rPr>
          <w:rFonts w:ascii="Arial" w:hAnsi="Arial" w:cs="Arial"/>
          <w:iCs/>
          <w:sz w:val="24"/>
          <w:szCs w:val="24"/>
        </w:rPr>
        <w:t xml:space="preserve"> requirements for</w:t>
      </w:r>
      <w:r w:rsidR="006640E6" w:rsidRPr="005106D2">
        <w:rPr>
          <w:rFonts w:ascii="Arial" w:hAnsi="Arial" w:cs="Arial"/>
          <w:iCs/>
          <w:sz w:val="24"/>
          <w:szCs w:val="24"/>
        </w:rPr>
        <w:t>:</w:t>
      </w:r>
    </w:p>
    <w:p w14:paraId="6144F6FF" w14:textId="77777777" w:rsidR="00FC549F" w:rsidRPr="005106D2" w:rsidRDefault="00FC549F" w:rsidP="00FC549F">
      <w:pPr>
        <w:pStyle w:val="ListParagraph"/>
        <w:spacing w:after="0"/>
        <w:ind w:left="1140"/>
        <w:rPr>
          <w:rFonts w:ascii="Arial" w:hAnsi="Arial" w:cs="Arial"/>
          <w:iCs/>
          <w:sz w:val="24"/>
          <w:szCs w:val="24"/>
        </w:rPr>
      </w:pPr>
    </w:p>
    <w:p w14:paraId="3D44162D" w14:textId="653726F9" w:rsidR="00DB1409" w:rsidRDefault="0086570B" w:rsidP="00DB140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iCs/>
          <w:sz w:val="24"/>
          <w:szCs w:val="24"/>
        </w:rPr>
      </w:pPr>
      <w:r w:rsidRPr="005106D2">
        <w:rPr>
          <w:rFonts w:ascii="Arial" w:hAnsi="Arial" w:cs="Arial"/>
          <w:iCs/>
          <w:sz w:val="24"/>
          <w:szCs w:val="24"/>
        </w:rPr>
        <w:t xml:space="preserve">medical necessity </w:t>
      </w:r>
    </w:p>
    <w:p w14:paraId="40DC14F2" w14:textId="27ECB5C5" w:rsidR="00DB1409" w:rsidRDefault="0086570B" w:rsidP="00DB140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iCs/>
          <w:sz w:val="24"/>
          <w:szCs w:val="24"/>
        </w:rPr>
      </w:pPr>
      <w:r w:rsidRPr="005106D2">
        <w:rPr>
          <w:rFonts w:ascii="Arial" w:hAnsi="Arial" w:cs="Arial"/>
          <w:iCs/>
          <w:sz w:val="24"/>
          <w:szCs w:val="24"/>
        </w:rPr>
        <w:t>appropriateness</w:t>
      </w:r>
      <w:bookmarkEnd w:id="5"/>
      <w:r w:rsidRPr="005106D2">
        <w:rPr>
          <w:rFonts w:ascii="Arial" w:hAnsi="Arial" w:cs="Arial"/>
          <w:iCs/>
          <w:sz w:val="24"/>
          <w:szCs w:val="24"/>
        </w:rPr>
        <w:t xml:space="preserve"> </w:t>
      </w:r>
      <w:bookmarkStart w:id="6" w:name="50.24"/>
    </w:p>
    <w:p w14:paraId="57DA0369" w14:textId="650130DD" w:rsidR="00DB1409" w:rsidRDefault="00DB1409" w:rsidP="00DB140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the type of </w:t>
      </w:r>
      <w:r w:rsidR="0086570B" w:rsidRPr="005106D2">
        <w:rPr>
          <w:rFonts w:ascii="Arial" w:hAnsi="Arial" w:cs="Arial"/>
          <w:iCs/>
          <w:sz w:val="24"/>
          <w:szCs w:val="24"/>
        </w:rPr>
        <w:t xml:space="preserve">health care setting </w:t>
      </w:r>
    </w:p>
    <w:p w14:paraId="4524458E" w14:textId="55108C12" w:rsidR="00954898" w:rsidRDefault="0095489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the level of care</w:t>
      </w:r>
    </w:p>
    <w:p w14:paraId="1FD3A196" w14:textId="591912D4" w:rsidR="00954898" w:rsidRDefault="0095489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effectiveness of the service</w:t>
      </w:r>
    </w:p>
    <w:p w14:paraId="132A88A9" w14:textId="77777777" w:rsidR="00E3382D" w:rsidRDefault="00E3382D" w:rsidP="00E3382D">
      <w:pPr>
        <w:spacing w:after="0"/>
        <w:rPr>
          <w:rFonts w:ascii="Arial" w:hAnsi="Arial" w:cs="Arial"/>
          <w:iCs/>
          <w:sz w:val="24"/>
          <w:szCs w:val="24"/>
        </w:rPr>
      </w:pPr>
    </w:p>
    <w:p w14:paraId="55A47F4E" w14:textId="2D0BBEAF" w:rsidR="00954898" w:rsidRPr="005106D2" w:rsidRDefault="00E3382D" w:rsidP="005106D2">
      <w:pPr>
        <w:spacing w:after="0"/>
        <w:ind w:left="117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="00954898" w:rsidRPr="005106D2">
        <w:rPr>
          <w:rFonts w:ascii="Arial" w:hAnsi="Arial" w:cs="Arial"/>
          <w:iCs/>
          <w:sz w:val="24"/>
          <w:szCs w:val="24"/>
        </w:rPr>
        <w:t xml:space="preserve">r </w:t>
      </w:r>
      <w:r w:rsidR="008133A3" w:rsidRPr="005106D2">
        <w:rPr>
          <w:rFonts w:ascii="Arial" w:hAnsi="Arial" w:cs="Arial"/>
          <w:iCs/>
          <w:sz w:val="24"/>
          <w:szCs w:val="24"/>
        </w:rPr>
        <w:t xml:space="preserve">the service </w:t>
      </w:r>
      <w:proofErr w:type="gramStart"/>
      <w:r w:rsidR="008133A3" w:rsidRPr="005106D2">
        <w:rPr>
          <w:rFonts w:ascii="Arial" w:hAnsi="Arial" w:cs="Arial"/>
          <w:iCs/>
          <w:sz w:val="24"/>
          <w:szCs w:val="24"/>
        </w:rPr>
        <w:t xml:space="preserve">is considered </w:t>
      </w:r>
      <w:r w:rsidR="00954898" w:rsidRPr="005106D2">
        <w:rPr>
          <w:rFonts w:ascii="Arial" w:hAnsi="Arial" w:cs="Arial"/>
          <w:iCs/>
          <w:sz w:val="24"/>
          <w:szCs w:val="24"/>
        </w:rPr>
        <w:t>to</w:t>
      </w:r>
      <w:r w:rsidR="00DD4990" w:rsidRPr="005106D2">
        <w:rPr>
          <w:rFonts w:ascii="Arial" w:hAnsi="Arial" w:cs="Arial"/>
          <w:iCs/>
          <w:sz w:val="24"/>
          <w:szCs w:val="24"/>
        </w:rPr>
        <w:t xml:space="preserve"> be</w:t>
      </w:r>
      <w:proofErr w:type="gramEnd"/>
      <w:r w:rsidR="00DD4990" w:rsidRPr="005106D2">
        <w:rPr>
          <w:rFonts w:ascii="Arial" w:hAnsi="Arial" w:cs="Arial"/>
          <w:iCs/>
          <w:sz w:val="24"/>
          <w:szCs w:val="24"/>
        </w:rPr>
        <w:t xml:space="preserve"> experimental or investigational</w:t>
      </w:r>
      <w:r>
        <w:rPr>
          <w:rFonts w:ascii="Arial" w:hAnsi="Arial" w:cs="Arial"/>
          <w:iCs/>
          <w:sz w:val="24"/>
          <w:szCs w:val="24"/>
        </w:rPr>
        <w:t>.</w:t>
      </w:r>
      <w:r w:rsidR="00954898" w:rsidRPr="005106D2">
        <w:rPr>
          <w:rFonts w:ascii="Arial" w:hAnsi="Arial" w:cs="Arial"/>
          <w:iCs/>
          <w:sz w:val="24"/>
          <w:szCs w:val="24"/>
        </w:rPr>
        <w:t xml:space="preserve"> </w:t>
      </w:r>
    </w:p>
    <w:bookmarkEnd w:id="6"/>
    <w:p w14:paraId="65A35833" w14:textId="77777777" w:rsidR="00260FCA" w:rsidRPr="005355FF" w:rsidRDefault="00260FCA" w:rsidP="005106D2">
      <w:pPr>
        <w:pStyle w:val="ListParagraph"/>
        <w:spacing w:after="0"/>
        <w:rPr>
          <w:rFonts w:ascii="Arial" w:hAnsi="Arial" w:cs="Arial"/>
          <w:iCs/>
          <w:sz w:val="24"/>
          <w:szCs w:val="24"/>
        </w:rPr>
      </w:pPr>
    </w:p>
    <w:p w14:paraId="5809AF72" w14:textId="387C35BB" w:rsidR="00BB73F8" w:rsidRDefault="0086570B" w:rsidP="7E873A4B">
      <w:pPr>
        <w:spacing w:after="0"/>
        <w:ind w:left="720"/>
        <w:rPr>
          <w:rFonts w:ascii="Arial" w:hAnsi="Arial" w:cs="Arial"/>
          <w:sz w:val="24"/>
          <w:szCs w:val="24"/>
        </w:rPr>
      </w:pPr>
      <w:bookmarkStart w:id="7" w:name="50.29"/>
      <w:proofErr w:type="gramStart"/>
      <w:r w:rsidRPr="7E873A4B">
        <w:rPr>
          <w:rFonts w:ascii="Arial" w:hAnsi="Arial" w:cs="Arial"/>
          <w:sz w:val="24"/>
          <w:szCs w:val="24"/>
        </w:rPr>
        <w:t xml:space="preserve">(2)  </w:t>
      </w:r>
      <w:r w:rsidR="73E3148D" w:rsidRPr="01F43F93">
        <w:rPr>
          <w:rFonts w:ascii="Arial" w:hAnsi="Arial" w:cs="Arial"/>
          <w:sz w:val="24"/>
          <w:szCs w:val="24"/>
        </w:rPr>
        <w:t>[</w:t>
      </w:r>
      <w:proofErr w:type="gramEnd"/>
      <w:r w:rsidR="73E3148D" w:rsidRPr="01F43F93">
        <w:rPr>
          <w:rFonts w:ascii="Arial" w:hAnsi="Arial" w:cs="Arial"/>
          <w:sz w:val="24"/>
          <w:szCs w:val="24"/>
        </w:rPr>
        <w:t>Insurer]’s determination that t</w:t>
      </w:r>
      <w:r w:rsidRPr="7E873A4B">
        <w:rPr>
          <w:rFonts w:ascii="Arial" w:hAnsi="Arial" w:cs="Arial"/>
          <w:sz w:val="24"/>
          <w:szCs w:val="24"/>
        </w:rPr>
        <w:t xml:space="preserve">he </w:t>
      </w:r>
      <w:bookmarkEnd w:id="7"/>
      <w:r w:rsidR="00E3382D" w:rsidRPr="7E873A4B">
        <w:rPr>
          <w:rFonts w:ascii="Arial" w:hAnsi="Arial" w:cs="Arial"/>
          <w:sz w:val="24"/>
          <w:szCs w:val="24"/>
        </w:rPr>
        <w:t>service is not covered by this policy</w:t>
      </w:r>
      <w:r w:rsidR="36D5414C" w:rsidRPr="7E873A4B">
        <w:rPr>
          <w:rFonts w:ascii="Arial" w:hAnsi="Arial" w:cs="Arial"/>
          <w:sz w:val="24"/>
          <w:szCs w:val="24"/>
        </w:rPr>
        <w:t>.</w:t>
      </w:r>
      <w:bookmarkStart w:id="8" w:name="51.04"/>
    </w:p>
    <w:p w14:paraId="13814064" w14:textId="77777777" w:rsidR="00BB73F8" w:rsidRDefault="00BB73F8" w:rsidP="00BB73F8">
      <w:pPr>
        <w:spacing w:after="0"/>
        <w:ind w:left="720"/>
        <w:rPr>
          <w:rFonts w:ascii="Arial" w:hAnsi="Arial" w:cs="Arial"/>
          <w:iCs/>
          <w:sz w:val="24"/>
          <w:szCs w:val="24"/>
        </w:rPr>
      </w:pPr>
    </w:p>
    <w:p w14:paraId="50152030" w14:textId="799A8C45" w:rsidR="0086570B" w:rsidRPr="00BB73F8" w:rsidRDefault="00BB73F8" w:rsidP="7E873A4B">
      <w:pPr>
        <w:pStyle w:val="ListParagraph"/>
        <w:numPr>
          <w:ilvl w:val="0"/>
          <w:numId w:val="8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7E873A4B">
        <w:rPr>
          <w:rFonts w:ascii="Arial" w:hAnsi="Arial" w:cs="Arial"/>
          <w:sz w:val="24"/>
          <w:szCs w:val="24"/>
        </w:rPr>
        <w:t xml:space="preserve"> </w:t>
      </w:r>
      <w:r w:rsidR="0086570B" w:rsidRPr="7E873A4B">
        <w:rPr>
          <w:rFonts w:ascii="Arial" w:hAnsi="Arial" w:cs="Arial"/>
          <w:sz w:val="24"/>
          <w:szCs w:val="24"/>
        </w:rPr>
        <w:t xml:space="preserve">A </w:t>
      </w:r>
      <w:r w:rsidR="00E3382D" w:rsidRPr="7E873A4B">
        <w:rPr>
          <w:rFonts w:ascii="Arial" w:hAnsi="Arial" w:cs="Arial"/>
          <w:sz w:val="24"/>
          <w:szCs w:val="24"/>
        </w:rPr>
        <w:t xml:space="preserve">cancellation </w:t>
      </w:r>
      <w:r w:rsidR="0086570B" w:rsidRPr="7E873A4B">
        <w:rPr>
          <w:rFonts w:ascii="Arial" w:hAnsi="Arial" w:cs="Arial"/>
          <w:sz w:val="24"/>
          <w:szCs w:val="24"/>
        </w:rPr>
        <w:t xml:space="preserve">of coverage determination by </w:t>
      </w:r>
      <w:r w:rsidR="00F85920" w:rsidRPr="7E873A4B">
        <w:rPr>
          <w:rFonts w:ascii="Arial" w:hAnsi="Arial" w:cs="Arial"/>
          <w:sz w:val="24"/>
          <w:szCs w:val="24"/>
        </w:rPr>
        <w:t>[i</w:t>
      </w:r>
      <w:r w:rsidR="0086570B" w:rsidRPr="7E873A4B">
        <w:rPr>
          <w:rFonts w:ascii="Arial" w:hAnsi="Arial" w:cs="Arial"/>
          <w:sz w:val="24"/>
          <w:szCs w:val="24"/>
        </w:rPr>
        <w:t>nsurer</w:t>
      </w:r>
      <w:r w:rsidR="00F85920" w:rsidRPr="7E873A4B">
        <w:rPr>
          <w:rFonts w:ascii="Arial" w:hAnsi="Arial" w:cs="Arial"/>
          <w:sz w:val="24"/>
          <w:szCs w:val="24"/>
        </w:rPr>
        <w:t>]</w:t>
      </w:r>
      <w:r w:rsidR="0EF56973" w:rsidRPr="7E873A4B">
        <w:rPr>
          <w:rFonts w:ascii="Arial" w:hAnsi="Arial" w:cs="Arial"/>
          <w:sz w:val="24"/>
          <w:szCs w:val="24"/>
        </w:rPr>
        <w:t>.</w:t>
      </w:r>
      <w:bookmarkEnd w:id="8"/>
    </w:p>
    <w:p w14:paraId="5A45910F" w14:textId="44C124C9" w:rsidR="00F50328" w:rsidRDefault="00F50328" w:rsidP="00F50328">
      <w:pPr>
        <w:spacing w:after="0"/>
        <w:rPr>
          <w:rFonts w:ascii="Arial" w:hAnsi="Arial" w:cs="Arial"/>
          <w:iCs/>
          <w:sz w:val="24"/>
          <w:szCs w:val="24"/>
        </w:rPr>
      </w:pPr>
    </w:p>
    <w:p w14:paraId="4A327354" w14:textId="20803D87" w:rsidR="00F50328" w:rsidRPr="005106D2" w:rsidRDefault="00F50328" w:rsidP="005106D2">
      <w:pPr>
        <w:spacing w:after="0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What is a Final Adverse Benefit Determination</w:t>
      </w:r>
    </w:p>
    <w:p w14:paraId="6E922CED" w14:textId="77777777" w:rsidR="00B2720D" w:rsidRDefault="00B2720D" w:rsidP="00B2720D">
      <w:pPr>
        <w:spacing w:after="0"/>
        <w:rPr>
          <w:rFonts w:ascii="Arial" w:hAnsi="Arial" w:cs="Arial"/>
          <w:iCs/>
          <w:sz w:val="24"/>
          <w:szCs w:val="24"/>
        </w:rPr>
      </w:pPr>
    </w:p>
    <w:p w14:paraId="01C6C136" w14:textId="4E483675" w:rsidR="00B2720D" w:rsidRPr="00B2720D" w:rsidRDefault="00B2720D" w:rsidP="00B2720D">
      <w:pPr>
        <w:spacing w:after="0"/>
        <w:rPr>
          <w:rFonts w:ascii="Arial" w:hAnsi="Arial" w:cs="Arial"/>
          <w:iCs/>
          <w:sz w:val="24"/>
          <w:szCs w:val="24"/>
        </w:rPr>
      </w:pPr>
      <w:r w:rsidRPr="00B2720D">
        <w:rPr>
          <w:rFonts w:ascii="Arial" w:hAnsi="Arial" w:cs="Arial"/>
          <w:iCs/>
          <w:sz w:val="24"/>
          <w:szCs w:val="24"/>
        </w:rPr>
        <w:t xml:space="preserve">A Final Adverse Benefit Determination </w:t>
      </w:r>
      <w:r w:rsidR="00F50328">
        <w:rPr>
          <w:rFonts w:ascii="Arial" w:hAnsi="Arial" w:cs="Arial"/>
          <w:iCs/>
          <w:sz w:val="24"/>
          <w:szCs w:val="24"/>
        </w:rPr>
        <w:t>happens</w:t>
      </w:r>
      <w:r w:rsidR="00F50328" w:rsidRPr="00B2720D">
        <w:rPr>
          <w:rFonts w:ascii="Arial" w:hAnsi="Arial" w:cs="Arial"/>
          <w:iCs/>
          <w:sz w:val="24"/>
          <w:szCs w:val="24"/>
        </w:rPr>
        <w:t xml:space="preserve"> </w:t>
      </w:r>
      <w:r w:rsidRPr="00B2720D">
        <w:rPr>
          <w:rFonts w:ascii="Arial" w:hAnsi="Arial" w:cs="Arial"/>
          <w:iCs/>
          <w:sz w:val="24"/>
          <w:szCs w:val="24"/>
        </w:rPr>
        <w:t>when [Insurer]’s decision to deny your initial request is partially or fully upheld by [Insurer]’s internal appeal process.</w:t>
      </w:r>
    </w:p>
    <w:p w14:paraId="2EF8C480" w14:textId="44C65194" w:rsidR="00FD7715" w:rsidRPr="00AC5D33" w:rsidRDefault="00FD7715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0969EE0E" w14:textId="53789701" w:rsidR="000E706C" w:rsidRPr="000E706C" w:rsidRDefault="000E706C" w:rsidP="008E15CF">
      <w:pPr>
        <w:spacing w:after="0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What other rights do I have?</w:t>
      </w:r>
    </w:p>
    <w:p w14:paraId="1C74A9E2" w14:textId="77777777" w:rsidR="000E706C" w:rsidRDefault="000E706C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6FB8D246" w14:textId="77777777" w:rsidR="00A4508D" w:rsidRDefault="00512B21" w:rsidP="008E15CF">
      <w:pPr>
        <w:spacing w:after="0"/>
        <w:rPr>
          <w:rFonts w:ascii="Arial" w:hAnsi="Arial" w:cs="Arial"/>
          <w:iCs/>
          <w:sz w:val="24"/>
          <w:szCs w:val="24"/>
        </w:rPr>
      </w:pPr>
      <w:r w:rsidRPr="00AC5D33">
        <w:rPr>
          <w:rFonts w:ascii="Arial" w:hAnsi="Arial" w:cs="Arial"/>
          <w:iCs/>
          <w:sz w:val="24"/>
          <w:szCs w:val="24"/>
        </w:rPr>
        <w:t>You also have the right to a review of whether we have complied with the surprise billing and cost-sharing protections under the No Surprises Act.</w:t>
      </w:r>
      <w:r w:rsidR="003502E6">
        <w:rPr>
          <w:rFonts w:ascii="Arial" w:hAnsi="Arial" w:cs="Arial"/>
          <w:iCs/>
          <w:sz w:val="24"/>
          <w:szCs w:val="24"/>
        </w:rPr>
        <w:t xml:space="preserve">  </w:t>
      </w:r>
    </w:p>
    <w:p w14:paraId="230ED199" w14:textId="77777777" w:rsidR="00A4508D" w:rsidRDefault="00A4508D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74242ADF" w14:textId="1026073A" w:rsidR="00A4508D" w:rsidRDefault="003502E6" w:rsidP="00A4508D">
      <w:pPr>
        <w:spacing w:after="0"/>
        <w:ind w:left="7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For example, if you receive a covered health care service at an in-network facility, you </w:t>
      </w:r>
      <w:r w:rsidR="46EC8C80" w:rsidRPr="01F43F93">
        <w:rPr>
          <w:rFonts w:ascii="Arial" w:hAnsi="Arial" w:cs="Arial"/>
          <w:sz w:val="24"/>
          <w:szCs w:val="24"/>
        </w:rPr>
        <w:t>should not receive</w:t>
      </w:r>
      <w:r>
        <w:rPr>
          <w:rFonts w:ascii="Arial" w:hAnsi="Arial" w:cs="Arial"/>
          <w:iCs/>
          <w:sz w:val="24"/>
          <w:szCs w:val="24"/>
        </w:rPr>
        <w:t xml:space="preserve"> a bill for other than </w:t>
      </w:r>
      <w:proofErr w:type="gramStart"/>
      <w:r>
        <w:rPr>
          <w:rFonts w:ascii="Arial" w:hAnsi="Arial" w:cs="Arial"/>
          <w:iCs/>
          <w:sz w:val="24"/>
          <w:szCs w:val="24"/>
        </w:rPr>
        <w:t>your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in-network cost-sharing.</w:t>
      </w:r>
      <w:r w:rsidR="00771E63">
        <w:rPr>
          <w:rFonts w:ascii="Arial" w:hAnsi="Arial" w:cs="Arial"/>
          <w:iCs/>
          <w:sz w:val="24"/>
          <w:szCs w:val="24"/>
        </w:rPr>
        <w:t xml:space="preserve">  </w:t>
      </w:r>
    </w:p>
    <w:p w14:paraId="1C9591BD" w14:textId="77777777" w:rsidR="009B101B" w:rsidRDefault="009B101B" w:rsidP="00A4508D">
      <w:pPr>
        <w:spacing w:after="0"/>
        <w:ind w:left="720"/>
        <w:rPr>
          <w:rFonts w:ascii="Arial" w:hAnsi="Arial" w:cs="Arial"/>
          <w:iCs/>
          <w:sz w:val="24"/>
          <w:szCs w:val="24"/>
        </w:rPr>
      </w:pPr>
    </w:p>
    <w:p w14:paraId="602F3A14" w14:textId="0E4CA0E0" w:rsidR="001A3790" w:rsidRDefault="00771E63">
      <w:pPr>
        <w:spacing w:after="0"/>
        <w:ind w:left="7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For more information, you can visit the Pennsylvania Insurance Department</w:t>
      </w:r>
      <w:r w:rsidR="00B2720D">
        <w:rPr>
          <w:rFonts w:ascii="Arial" w:hAnsi="Arial" w:cs="Arial"/>
          <w:iCs/>
          <w:sz w:val="24"/>
          <w:szCs w:val="24"/>
        </w:rPr>
        <w:t>’</w:t>
      </w:r>
      <w:r>
        <w:rPr>
          <w:rFonts w:ascii="Arial" w:hAnsi="Arial" w:cs="Arial"/>
          <w:iCs/>
          <w:sz w:val="24"/>
          <w:szCs w:val="24"/>
        </w:rPr>
        <w:t xml:space="preserve">s website </w:t>
      </w:r>
      <w:r w:rsidR="003502E6">
        <w:rPr>
          <w:rFonts w:ascii="Arial" w:hAnsi="Arial" w:cs="Arial"/>
          <w:iCs/>
          <w:sz w:val="24"/>
          <w:szCs w:val="24"/>
        </w:rPr>
        <w:t xml:space="preserve">dedicated to this topic: </w:t>
      </w:r>
    </w:p>
    <w:p w14:paraId="7A445145" w14:textId="77777777" w:rsidR="00C1777E" w:rsidRDefault="00C1777E" w:rsidP="00C1777E">
      <w:pPr>
        <w:spacing w:after="0"/>
        <w:ind w:left="720"/>
        <w:rPr>
          <w:rFonts w:ascii="Arial" w:hAnsi="Arial" w:cs="Arial"/>
          <w:iCs/>
          <w:sz w:val="24"/>
          <w:szCs w:val="24"/>
        </w:rPr>
      </w:pPr>
    </w:p>
    <w:p w14:paraId="16EAF9D6" w14:textId="0BA1FB38" w:rsidR="00AC5D33" w:rsidRDefault="003502E6" w:rsidP="00C1777E">
      <w:pPr>
        <w:spacing w:after="0"/>
        <w:ind w:left="7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www.insurance.pa.gov/nosurprises.</w:t>
      </w:r>
    </w:p>
    <w:p w14:paraId="24887334" w14:textId="46BC2C67" w:rsidR="00771E63" w:rsidRDefault="00771E63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253CEF97" w14:textId="09BD48DE" w:rsidR="00185496" w:rsidRPr="003F7090" w:rsidRDefault="00185496" w:rsidP="008E15CF">
      <w:pPr>
        <w:spacing w:after="0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lastRenderedPageBreak/>
        <w:t xml:space="preserve">How do I ask for an </w:t>
      </w:r>
      <w:r w:rsidR="00D47061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independent </w:t>
      </w:r>
      <w:r>
        <w:rPr>
          <w:rFonts w:ascii="Arial" w:hAnsi="Arial" w:cs="Arial"/>
          <w:b/>
          <w:bCs/>
          <w:iCs/>
          <w:sz w:val="24"/>
          <w:szCs w:val="24"/>
          <w:u w:val="single"/>
        </w:rPr>
        <w:t>external review?</w:t>
      </w:r>
    </w:p>
    <w:p w14:paraId="2772CF47" w14:textId="77777777" w:rsidR="00185496" w:rsidRDefault="00185496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68FC7FA6" w14:textId="0ABB65CD" w:rsidR="003C4561" w:rsidRDefault="009C56E8" w:rsidP="000818C0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For more information </w:t>
      </w:r>
      <w:r w:rsidR="003C4561">
        <w:rPr>
          <w:rFonts w:ascii="Arial" w:hAnsi="Arial" w:cs="Arial"/>
          <w:iCs/>
          <w:sz w:val="24"/>
          <w:szCs w:val="24"/>
        </w:rPr>
        <w:t xml:space="preserve">on the </w:t>
      </w:r>
      <w:r w:rsidR="00C1777E">
        <w:rPr>
          <w:rFonts w:ascii="Arial" w:hAnsi="Arial" w:cs="Arial"/>
          <w:iCs/>
          <w:sz w:val="24"/>
          <w:szCs w:val="24"/>
        </w:rPr>
        <w:t xml:space="preserve">independent </w:t>
      </w:r>
      <w:r w:rsidR="003C4561">
        <w:rPr>
          <w:rFonts w:ascii="Arial" w:hAnsi="Arial" w:cs="Arial"/>
          <w:iCs/>
          <w:sz w:val="24"/>
          <w:szCs w:val="24"/>
        </w:rPr>
        <w:t>external review process, you can visit</w:t>
      </w:r>
      <w:r w:rsidR="000818C0">
        <w:rPr>
          <w:rFonts w:ascii="Arial" w:hAnsi="Arial" w:cs="Arial"/>
          <w:iCs/>
          <w:sz w:val="24"/>
          <w:szCs w:val="24"/>
        </w:rPr>
        <w:t xml:space="preserve"> the Pennsylvania Insurance Department’s website at:</w:t>
      </w:r>
    </w:p>
    <w:p w14:paraId="02A0EF11" w14:textId="77777777" w:rsidR="000818C0" w:rsidRDefault="000818C0" w:rsidP="000818C0">
      <w:pPr>
        <w:spacing w:after="0"/>
        <w:rPr>
          <w:rFonts w:ascii="Arial" w:hAnsi="Arial" w:cs="Arial"/>
          <w:iCs/>
          <w:sz w:val="24"/>
          <w:szCs w:val="24"/>
        </w:rPr>
      </w:pPr>
    </w:p>
    <w:p w14:paraId="1BC74A26" w14:textId="505265C7" w:rsidR="000818C0" w:rsidRDefault="00AA6B43" w:rsidP="00DD3F3C">
      <w:pPr>
        <w:spacing w:after="0"/>
        <w:ind w:left="144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www.insurance.pa.gov</w:t>
      </w:r>
      <w:r w:rsidR="00DD3F3C">
        <w:rPr>
          <w:rFonts w:ascii="Arial" w:hAnsi="Arial" w:cs="Arial"/>
          <w:iCs/>
          <w:sz w:val="24"/>
          <w:szCs w:val="24"/>
        </w:rPr>
        <w:t>/</w:t>
      </w:r>
      <w:r w:rsidR="00DD282E">
        <w:rPr>
          <w:rFonts w:ascii="Arial" w:hAnsi="Arial" w:cs="Arial"/>
          <w:iCs/>
          <w:sz w:val="24"/>
          <w:szCs w:val="24"/>
        </w:rPr>
        <w:t>externalreview</w:t>
      </w:r>
    </w:p>
    <w:p w14:paraId="19E752C4" w14:textId="77777777" w:rsidR="003C4561" w:rsidRDefault="003C4561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35752B20" w14:textId="2CC457E4" w:rsidR="00771E63" w:rsidRDefault="00F76118" w:rsidP="008E15CF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</w:t>
      </w:r>
      <w:r w:rsidR="009C56E8">
        <w:rPr>
          <w:rFonts w:ascii="Arial" w:hAnsi="Arial" w:cs="Arial"/>
          <w:iCs/>
          <w:sz w:val="24"/>
          <w:szCs w:val="24"/>
        </w:rPr>
        <w:t>o</w:t>
      </w:r>
      <w:r w:rsidR="00A5665D" w:rsidRPr="00AC5D33">
        <w:rPr>
          <w:rFonts w:ascii="Arial" w:hAnsi="Arial" w:cs="Arial"/>
          <w:iCs/>
          <w:sz w:val="24"/>
          <w:szCs w:val="24"/>
        </w:rPr>
        <w:t xml:space="preserve"> submit a request for </w:t>
      </w:r>
      <w:r w:rsidR="00AC5D33">
        <w:rPr>
          <w:rFonts w:ascii="Arial" w:hAnsi="Arial" w:cs="Arial"/>
          <w:iCs/>
          <w:sz w:val="24"/>
          <w:szCs w:val="24"/>
        </w:rPr>
        <w:t xml:space="preserve">either standard or </w:t>
      </w:r>
      <w:r w:rsidR="00582CC1" w:rsidRPr="00AC5D33">
        <w:rPr>
          <w:rFonts w:ascii="Arial" w:hAnsi="Arial" w:cs="Arial"/>
          <w:iCs/>
          <w:sz w:val="24"/>
          <w:szCs w:val="24"/>
        </w:rPr>
        <w:t xml:space="preserve">expedited </w:t>
      </w:r>
      <w:r w:rsidR="00D47061">
        <w:rPr>
          <w:rFonts w:ascii="Arial" w:hAnsi="Arial" w:cs="Arial"/>
          <w:iCs/>
          <w:sz w:val="24"/>
          <w:szCs w:val="24"/>
        </w:rPr>
        <w:t xml:space="preserve">independent </w:t>
      </w:r>
      <w:r w:rsidR="00A5665D" w:rsidRPr="00AC5D33">
        <w:rPr>
          <w:rFonts w:ascii="Arial" w:hAnsi="Arial" w:cs="Arial"/>
          <w:iCs/>
          <w:sz w:val="24"/>
          <w:szCs w:val="24"/>
        </w:rPr>
        <w:t>external review</w:t>
      </w:r>
      <w:r w:rsidR="009C56E8">
        <w:rPr>
          <w:rFonts w:ascii="Arial" w:hAnsi="Arial" w:cs="Arial"/>
          <w:iCs/>
          <w:sz w:val="24"/>
          <w:szCs w:val="24"/>
        </w:rPr>
        <w:t xml:space="preserve">, </w:t>
      </w:r>
      <w:r w:rsidR="6141E43F" w:rsidRPr="01F43F93">
        <w:rPr>
          <w:rFonts w:ascii="Arial" w:hAnsi="Arial" w:cs="Arial"/>
          <w:sz w:val="24"/>
          <w:szCs w:val="24"/>
        </w:rPr>
        <w:t>please</w:t>
      </w:r>
      <w:r>
        <w:rPr>
          <w:rFonts w:ascii="Arial" w:hAnsi="Arial" w:cs="Arial"/>
          <w:iCs/>
          <w:sz w:val="24"/>
          <w:szCs w:val="24"/>
        </w:rPr>
        <w:t xml:space="preserve"> submit a copy of your adverse benefit determination or final adverse benefit determination notice</w:t>
      </w:r>
      <w:r w:rsidR="00AC7662">
        <w:rPr>
          <w:rFonts w:ascii="Arial" w:hAnsi="Arial" w:cs="Arial"/>
          <w:iCs/>
          <w:sz w:val="24"/>
          <w:szCs w:val="24"/>
        </w:rPr>
        <w:t xml:space="preserve"> and a completed </w:t>
      </w:r>
      <w:r w:rsidR="00D47061">
        <w:rPr>
          <w:rFonts w:ascii="Arial" w:hAnsi="Arial" w:cs="Arial"/>
          <w:iCs/>
          <w:sz w:val="24"/>
          <w:szCs w:val="24"/>
        </w:rPr>
        <w:t xml:space="preserve">independent </w:t>
      </w:r>
      <w:r w:rsidR="00AC7662">
        <w:rPr>
          <w:rFonts w:ascii="Arial" w:hAnsi="Arial" w:cs="Arial"/>
          <w:iCs/>
          <w:sz w:val="24"/>
          <w:szCs w:val="24"/>
        </w:rPr>
        <w:t>external review request form to:</w:t>
      </w:r>
    </w:p>
    <w:p w14:paraId="49D19AC6" w14:textId="77777777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77BADE24" w14:textId="14FDC47A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Mail:  </w:t>
      </w:r>
      <w:r w:rsidR="003313DC">
        <w:rPr>
          <w:rFonts w:ascii="Arial" w:hAnsi="Arial" w:cs="Arial"/>
          <w:iCs/>
          <w:sz w:val="24"/>
          <w:szCs w:val="24"/>
        </w:rPr>
        <w:tab/>
      </w:r>
      <w:r w:rsidR="003313DC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>Pennsylvania Insurance Department</w:t>
      </w:r>
    </w:p>
    <w:p w14:paraId="053E231C" w14:textId="41E02DCC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</w:t>
      </w:r>
      <w:r w:rsidR="003313DC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3313DC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 xml:space="preserve">Attn: Bureau of </w:t>
      </w:r>
      <w:r w:rsidR="0085483C">
        <w:rPr>
          <w:rFonts w:ascii="Arial" w:hAnsi="Arial" w:cs="Arial"/>
          <w:iCs/>
          <w:sz w:val="24"/>
          <w:szCs w:val="24"/>
        </w:rPr>
        <w:t>Health Coverage Access, Administration, and Appeals</w:t>
      </w:r>
    </w:p>
    <w:p w14:paraId="557B96BE" w14:textId="27C12C38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</w:t>
      </w:r>
      <w:r w:rsidR="003313DC">
        <w:rPr>
          <w:rFonts w:ascii="Arial" w:hAnsi="Arial" w:cs="Arial"/>
          <w:iCs/>
          <w:sz w:val="24"/>
          <w:szCs w:val="24"/>
        </w:rPr>
        <w:tab/>
      </w:r>
      <w:r w:rsidR="003313DC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>1311 Strawberry Square</w:t>
      </w:r>
    </w:p>
    <w:p w14:paraId="383AA7EC" w14:textId="76CAD245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</w:t>
      </w:r>
      <w:r w:rsidR="003313DC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>Harrisburg, PA 17120</w:t>
      </w:r>
    </w:p>
    <w:p w14:paraId="79586B16" w14:textId="667FC546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4EBFF9E0" w14:textId="2BDD8B26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Fax:</w:t>
      </w:r>
      <w:r w:rsidR="00E029A6">
        <w:rPr>
          <w:rFonts w:ascii="Arial" w:hAnsi="Arial" w:cs="Arial"/>
          <w:iCs/>
          <w:sz w:val="24"/>
          <w:szCs w:val="24"/>
        </w:rPr>
        <w:t xml:space="preserve"> </w:t>
      </w:r>
      <w:r w:rsidR="003313DC">
        <w:rPr>
          <w:rFonts w:ascii="Arial" w:hAnsi="Arial" w:cs="Arial"/>
          <w:iCs/>
          <w:sz w:val="24"/>
          <w:szCs w:val="24"/>
        </w:rPr>
        <w:tab/>
      </w:r>
      <w:r w:rsidR="003313DC">
        <w:rPr>
          <w:rFonts w:ascii="Arial" w:hAnsi="Arial" w:cs="Arial"/>
          <w:iCs/>
          <w:sz w:val="24"/>
          <w:szCs w:val="24"/>
        </w:rPr>
        <w:tab/>
      </w:r>
      <w:r w:rsidR="00E029A6" w:rsidRPr="00E029A6">
        <w:rPr>
          <w:rFonts w:ascii="Arial" w:hAnsi="Arial" w:cs="Arial"/>
          <w:iCs/>
          <w:sz w:val="24"/>
          <w:szCs w:val="24"/>
        </w:rPr>
        <w:t>717-231-7960</w:t>
      </w:r>
    </w:p>
    <w:p w14:paraId="21C07BE1" w14:textId="559CFCF8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02A1A54B" w14:textId="72E04F46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Email: </w:t>
      </w:r>
      <w:r w:rsidR="003313DC">
        <w:rPr>
          <w:rFonts w:ascii="Arial" w:hAnsi="Arial" w:cs="Arial"/>
          <w:iCs/>
          <w:sz w:val="24"/>
          <w:szCs w:val="24"/>
        </w:rPr>
        <w:tab/>
      </w:r>
      <w:hyperlink r:id="rId7" w:history="1">
        <w:r w:rsidR="003313DC" w:rsidRPr="003F7090">
          <w:rPr>
            <w:rStyle w:val="Hyperlink"/>
            <w:rFonts w:ascii="Arial" w:hAnsi="Arial" w:cs="Arial"/>
            <w:iCs/>
            <w:sz w:val="24"/>
            <w:szCs w:val="24"/>
          </w:rPr>
          <w:t>RA-IN-ExternalReview@pa.gov</w:t>
        </w:r>
      </w:hyperlink>
    </w:p>
    <w:p w14:paraId="487968F6" w14:textId="15B76013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36ED791E" w14:textId="292E90BF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Phone:  </w:t>
      </w:r>
      <w:r w:rsidR="003313DC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>Consumer Services</w:t>
      </w:r>
    </w:p>
    <w:p w14:paraId="328308C1" w14:textId="50CE686B" w:rsidR="009C56E8" w:rsidRPr="00E029A6" w:rsidRDefault="009C56E8" w:rsidP="007A5D76">
      <w:pPr>
        <w:pStyle w:val="Heading1"/>
        <w:rPr>
          <w:rFonts w:asciiTheme="minorHAnsi" w:hAnsiTheme="minorHAnsi" w:cstheme="minorHAnsi"/>
        </w:rPr>
      </w:pPr>
      <w:r>
        <w:t xml:space="preserve">               </w:t>
      </w:r>
      <w:r w:rsidR="003313DC">
        <w:tab/>
      </w:r>
      <w:r w:rsidR="0025488B" w:rsidRPr="00E029A6">
        <w:rPr>
          <w:rFonts w:asciiTheme="minorHAnsi" w:hAnsiTheme="minorHAnsi" w:cstheme="minorHAnsi"/>
          <w:color w:val="auto"/>
          <w:sz w:val="28"/>
          <w:szCs w:val="28"/>
        </w:rPr>
        <w:t>1-877-881-6388</w:t>
      </w:r>
    </w:p>
    <w:p w14:paraId="7204C5AC" w14:textId="77777777" w:rsidR="009C56E8" w:rsidRPr="00B2720D" w:rsidRDefault="009C56E8" w:rsidP="008E15CF">
      <w:pPr>
        <w:spacing w:after="0"/>
        <w:rPr>
          <w:rFonts w:ascii="Arial" w:hAnsi="Arial" w:cs="Arial"/>
          <w:sz w:val="24"/>
          <w:szCs w:val="24"/>
        </w:rPr>
      </w:pPr>
    </w:p>
    <w:p w14:paraId="05C39EAF" w14:textId="09104B95" w:rsidR="009A4E8C" w:rsidRPr="003F7090" w:rsidRDefault="009A4E8C" w:rsidP="00AC448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What happens next?</w:t>
      </w:r>
    </w:p>
    <w:p w14:paraId="28A16551" w14:textId="77777777" w:rsidR="009A4E8C" w:rsidRDefault="009A4E8C" w:rsidP="00AC448F">
      <w:pPr>
        <w:spacing w:after="0"/>
        <w:rPr>
          <w:rFonts w:ascii="Arial" w:hAnsi="Arial" w:cs="Arial"/>
          <w:sz w:val="24"/>
          <w:szCs w:val="24"/>
        </w:rPr>
      </w:pPr>
    </w:p>
    <w:p w14:paraId="57BF7D28" w14:textId="2952FAB6" w:rsidR="009A4E8C" w:rsidRDefault="00771E63" w:rsidP="00AC448F">
      <w:pPr>
        <w:spacing w:after="0"/>
        <w:rPr>
          <w:rFonts w:ascii="Arial" w:hAnsi="Arial" w:cs="Arial"/>
          <w:sz w:val="24"/>
          <w:szCs w:val="24"/>
        </w:rPr>
      </w:pPr>
      <w:r w:rsidRPr="00B2720D">
        <w:rPr>
          <w:rFonts w:ascii="Arial" w:hAnsi="Arial" w:cs="Arial"/>
          <w:sz w:val="24"/>
          <w:szCs w:val="24"/>
        </w:rPr>
        <w:t xml:space="preserve">Once </w:t>
      </w:r>
      <w:r>
        <w:rPr>
          <w:rFonts w:ascii="Arial" w:hAnsi="Arial" w:cs="Arial"/>
          <w:sz w:val="24"/>
          <w:szCs w:val="24"/>
        </w:rPr>
        <w:t xml:space="preserve">the Insurance Department receives your </w:t>
      </w:r>
      <w:r w:rsidR="00E93905">
        <w:rPr>
          <w:rFonts w:ascii="Arial" w:hAnsi="Arial" w:cs="Arial"/>
          <w:sz w:val="24"/>
          <w:szCs w:val="24"/>
        </w:rPr>
        <w:t>request, your</w:t>
      </w:r>
      <w:r>
        <w:rPr>
          <w:rFonts w:ascii="Arial" w:hAnsi="Arial" w:cs="Arial"/>
          <w:sz w:val="24"/>
          <w:szCs w:val="24"/>
        </w:rPr>
        <w:t xml:space="preserve"> eligibility for </w:t>
      </w:r>
      <w:r w:rsidR="00E22B8D">
        <w:rPr>
          <w:rFonts w:ascii="Arial" w:hAnsi="Arial" w:cs="Arial"/>
          <w:sz w:val="24"/>
          <w:szCs w:val="24"/>
        </w:rPr>
        <w:t xml:space="preserve">independent </w:t>
      </w:r>
      <w:r>
        <w:rPr>
          <w:rFonts w:ascii="Arial" w:hAnsi="Arial" w:cs="Arial"/>
          <w:sz w:val="24"/>
          <w:szCs w:val="24"/>
        </w:rPr>
        <w:t xml:space="preserve">external review will be confirmed with [Insurer].  </w:t>
      </w:r>
    </w:p>
    <w:p w14:paraId="5FC45621" w14:textId="77777777" w:rsidR="009A4E8C" w:rsidRDefault="009A4E8C" w:rsidP="00AC448F">
      <w:pPr>
        <w:spacing w:after="0"/>
        <w:rPr>
          <w:rFonts w:ascii="Arial" w:hAnsi="Arial" w:cs="Arial"/>
          <w:sz w:val="24"/>
          <w:szCs w:val="24"/>
        </w:rPr>
      </w:pPr>
    </w:p>
    <w:p w14:paraId="7772731E" w14:textId="39DAF6E0" w:rsidR="00771E63" w:rsidRDefault="00771E63" w:rsidP="00AC44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your adverse benefit determination or final adverse benefit determination is eligible for </w:t>
      </w:r>
      <w:r w:rsidR="00E22B8D">
        <w:rPr>
          <w:rFonts w:ascii="Arial" w:hAnsi="Arial" w:cs="Arial"/>
          <w:sz w:val="24"/>
          <w:szCs w:val="24"/>
        </w:rPr>
        <w:t xml:space="preserve">independent </w:t>
      </w:r>
      <w:r>
        <w:rPr>
          <w:rFonts w:ascii="Arial" w:hAnsi="Arial" w:cs="Arial"/>
          <w:sz w:val="24"/>
          <w:szCs w:val="24"/>
        </w:rPr>
        <w:t>external review, the Insurance Department will assign an Independent Review Organization</w:t>
      </w:r>
      <w:r w:rsidR="2802618C" w:rsidRPr="01F43F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provide you </w:t>
      </w:r>
      <w:r w:rsidR="003502E6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notice of the assignment</w:t>
      </w:r>
      <w:r w:rsidR="528D53E2" w:rsidRPr="01F43F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</w:t>
      </w:r>
      <w:r w:rsidR="6C46C0F6" w:rsidRPr="01F43F93">
        <w:rPr>
          <w:rFonts w:ascii="Arial" w:hAnsi="Arial" w:cs="Arial"/>
          <w:sz w:val="24"/>
          <w:szCs w:val="24"/>
        </w:rPr>
        <w:t xml:space="preserve">provide </w:t>
      </w:r>
      <w:r>
        <w:rPr>
          <w:rFonts w:ascii="Arial" w:hAnsi="Arial" w:cs="Arial"/>
          <w:sz w:val="24"/>
          <w:szCs w:val="24"/>
        </w:rPr>
        <w:t xml:space="preserve">information on how you may submit information to support your </w:t>
      </w:r>
      <w:r w:rsidR="00B2720D">
        <w:rPr>
          <w:rFonts w:ascii="Arial" w:hAnsi="Arial" w:cs="Arial"/>
          <w:sz w:val="24"/>
          <w:szCs w:val="24"/>
        </w:rPr>
        <w:t>position</w:t>
      </w:r>
      <w:r>
        <w:rPr>
          <w:rFonts w:ascii="Arial" w:hAnsi="Arial" w:cs="Arial"/>
          <w:sz w:val="24"/>
          <w:szCs w:val="24"/>
        </w:rPr>
        <w:t>.</w:t>
      </w:r>
      <w:r w:rsidR="00B2720D">
        <w:rPr>
          <w:rFonts w:ascii="Arial" w:hAnsi="Arial" w:cs="Arial"/>
          <w:sz w:val="24"/>
          <w:szCs w:val="24"/>
        </w:rPr>
        <w:t xml:space="preserve">  The Independent Review Organization will issue a decision to uphold, partially uphold, or overturn [Insurer]’s decision based on the information provided by you and [Insurer].</w:t>
      </w:r>
    </w:p>
    <w:p w14:paraId="493F03D0" w14:textId="2093C096" w:rsidR="009C56E8" w:rsidRDefault="009C56E8" w:rsidP="00AC448F">
      <w:pPr>
        <w:spacing w:after="0"/>
        <w:rPr>
          <w:rFonts w:ascii="Arial" w:hAnsi="Arial" w:cs="Arial"/>
          <w:sz w:val="24"/>
          <w:szCs w:val="24"/>
        </w:rPr>
      </w:pPr>
    </w:p>
    <w:p w14:paraId="5F4FF59C" w14:textId="198E4794" w:rsidR="009C56E8" w:rsidRDefault="009C56E8" w:rsidP="00AC448F">
      <w:pPr>
        <w:spacing w:after="0"/>
        <w:rPr>
          <w:rFonts w:ascii="Arial" w:hAnsi="Arial" w:cs="Arial"/>
          <w:sz w:val="24"/>
          <w:szCs w:val="24"/>
        </w:rPr>
      </w:pPr>
    </w:p>
    <w:p w14:paraId="52C18978" w14:textId="77777777" w:rsidR="009C56E8" w:rsidRPr="009C56E8" w:rsidRDefault="009C56E8" w:rsidP="009C56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C56E8">
        <w:rPr>
          <w:rFonts w:ascii="Arial" w:hAnsi="Arial" w:cs="Arial"/>
          <w:sz w:val="24"/>
          <w:szCs w:val="24"/>
        </w:rPr>
        <w:t>[Description of Insurer’s External Review Procedures]</w:t>
      </w:r>
    </w:p>
    <w:p w14:paraId="166C75FA" w14:textId="77777777" w:rsidR="009C56E8" w:rsidRPr="00AC448F" w:rsidRDefault="009C56E8" w:rsidP="00AC448F">
      <w:pPr>
        <w:spacing w:after="0"/>
        <w:rPr>
          <w:sz w:val="24"/>
          <w:szCs w:val="24"/>
        </w:rPr>
      </w:pPr>
    </w:p>
    <w:sectPr w:rsidR="009C56E8" w:rsidRPr="00AC448F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A38B" w14:textId="77777777" w:rsidR="003E204E" w:rsidRDefault="003E204E" w:rsidP="009A6F3E">
      <w:pPr>
        <w:spacing w:after="0" w:line="240" w:lineRule="auto"/>
      </w:pPr>
      <w:r>
        <w:separator/>
      </w:r>
    </w:p>
  </w:endnote>
  <w:endnote w:type="continuationSeparator" w:id="0">
    <w:p w14:paraId="3A4876DF" w14:textId="77777777" w:rsidR="003E204E" w:rsidRDefault="003E204E" w:rsidP="009A6F3E">
      <w:pPr>
        <w:spacing w:after="0" w:line="240" w:lineRule="auto"/>
      </w:pPr>
      <w:r>
        <w:continuationSeparator/>
      </w:r>
    </w:p>
  </w:endnote>
  <w:endnote w:type="continuationNotice" w:id="1">
    <w:p w14:paraId="266FC75A" w14:textId="77777777" w:rsidR="003E204E" w:rsidRDefault="003E20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6F96" w14:textId="77777777" w:rsidR="003E204E" w:rsidRDefault="003E204E" w:rsidP="009A6F3E">
      <w:pPr>
        <w:spacing w:after="0" w:line="240" w:lineRule="auto"/>
      </w:pPr>
      <w:r>
        <w:separator/>
      </w:r>
    </w:p>
  </w:footnote>
  <w:footnote w:type="continuationSeparator" w:id="0">
    <w:p w14:paraId="6940AC72" w14:textId="77777777" w:rsidR="003E204E" w:rsidRDefault="003E204E" w:rsidP="009A6F3E">
      <w:pPr>
        <w:spacing w:after="0" w:line="240" w:lineRule="auto"/>
      </w:pPr>
      <w:r>
        <w:continuationSeparator/>
      </w:r>
    </w:p>
  </w:footnote>
  <w:footnote w:type="continuationNotice" w:id="1">
    <w:p w14:paraId="2210164A" w14:textId="77777777" w:rsidR="003E204E" w:rsidRDefault="003E20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24B0" w14:textId="0BE3D56C" w:rsidR="00C457F1" w:rsidRDefault="00C45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0BF5" w14:textId="3E7F3C71" w:rsidR="009A6F3E" w:rsidRDefault="00EC4A0F" w:rsidP="009A6F3E">
    <w:pPr>
      <w:pStyle w:val="Header"/>
      <w:tabs>
        <w:tab w:val="clear" w:pos="4680"/>
        <w:tab w:val="clear" w:pos="9360"/>
        <w:tab w:val="left" w:pos="2925"/>
      </w:tabs>
      <w:jc w:val="center"/>
    </w:pPr>
    <w:r>
      <w:t>Preliminary Disclosure Form – 2136(c)</w:t>
    </w:r>
  </w:p>
  <w:p w14:paraId="6B734C64" w14:textId="2705A241" w:rsidR="0094476C" w:rsidRDefault="0094476C" w:rsidP="009A6F3E">
    <w:pPr>
      <w:pStyle w:val="Header"/>
      <w:tabs>
        <w:tab w:val="clear" w:pos="4680"/>
        <w:tab w:val="clear" w:pos="9360"/>
        <w:tab w:val="left" w:pos="2925"/>
      </w:tabs>
      <w:jc w:val="center"/>
    </w:pPr>
  </w:p>
  <w:p w14:paraId="1E2E702E" w14:textId="77777777" w:rsidR="0094476C" w:rsidRDefault="0094476C" w:rsidP="009A6F3E">
    <w:pPr>
      <w:pStyle w:val="Header"/>
      <w:tabs>
        <w:tab w:val="clear" w:pos="4680"/>
        <w:tab w:val="clear" w:pos="9360"/>
        <w:tab w:val="left" w:pos="292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33E9" w14:textId="53F8D3D8" w:rsidR="00C457F1" w:rsidRDefault="00C45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81F"/>
    <w:multiLevelType w:val="hybridMultilevel"/>
    <w:tmpl w:val="108C0CD8"/>
    <w:lvl w:ilvl="0" w:tplc="14EE67A2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D1C74"/>
    <w:multiLevelType w:val="hybridMultilevel"/>
    <w:tmpl w:val="CE5EA0D6"/>
    <w:lvl w:ilvl="0" w:tplc="70422E12">
      <w:start w:val="3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8DB1FE8"/>
    <w:multiLevelType w:val="hybridMultilevel"/>
    <w:tmpl w:val="065C530C"/>
    <w:lvl w:ilvl="0" w:tplc="7A268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D4543"/>
    <w:multiLevelType w:val="hybridMultilevel"/>
    <w:tmpl w:val="46BA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705F9"/>
    <w:multiLevelType w:val="hybridMultilevel"/>
    <w:tmpl w:val="909E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1728C"/>
    <w:multiLevelType w:val="hybridMultilevel"/>
    <w:tmpl w:val="4C56D07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6424567"/>
    <w:multiLevelType w:val="hybridMultilevel"/>
    <w:tmpl w:val="62B06E8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745B1355"/>
    <w:multiLevelType w:val="hybridMultilevel"/>
    <w:tmpl w:val="FFD4EDA0"/>
    <w:lvl w:ilvl="0" w:tplc="0E506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9518">
    <w:abstractNumId w:val="5"/>
  </w:num>
  <w:num w:numId="2" w16cid:durableId="1435589053">
    <w:abstractNumId w:val="7"/>
  </w:num>
  <w:num w:numId="3" w16cid:durableId="1510560704">
    <w:abstractNumId w:val="4"/>
  </w:num>
  <w:num w:numId="4" w16cid:durableId="1464080870">
    <w:abstractNumId w:val="2"/>
  </w:num>
  <w:num w:numId="5" w16cid:durableId="1818374581">
    <w:abstractNumId w:val="3"/>
  </w:num>
  <w:num w:numId="6" w16cid:durableId="1991709780">
    <w:abstractNumId w:val="0"/>
  </w:num>
  <w:num w:numId="7" w16cid:durableId="1723286020">
    <w:abstractNumId w:val="6"/>
  </w:num>
  <w:num w:numId="8" w16cid:durableId="66763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3E"/>
    <w:rsid w:val="00027C0F"/>
    <w:rsid w:val="000509BB"/>
    <w:rsid w:val="00052142"/>
    <w:rsid w:val="000555AC"/>
    <w:rsid w:val="000659EA"/>
    <w:rsid w:val="000818C0"/>
    <w:rsid w:val="000A1B68"/>
    <w:rsid w:val="000B7480"/>
    <w:rsid w:val="000C0EC9"/>
    <w:rsid w:val="000C4FF8"/>
    <w:rsid w:val="000E706C"/>
    <w:rsid w:val="000F1BE3"/>
    <w:rsid w:val="000F2356"/>
    <w:rsid w:val="00117AD9"/>
    <w:rsid w:val="00150E4E"/>
    <w:rsid w:val="001619C5"/>
    <w:rsid w:val="00165AD8"/>
    <w:rsid w:val="00185496"/>
    <w:rsid w:val="00194164"/>
    <w:rsid w:val="001A3790"/>
    <w:rsid w:val="001A6F07"/>
    <w:rsid w:val="001E2DE0"/>
    <w:rsid w:val="00207A28"/>
    <w:rsid w:val="00210622"/>
    <w:rsid w:val="002264E3"/>
    <w:rsid w:val="0024416F"/>
    <w:rsid w:val="0025488B"/>
    <w:rsid w:val="00260FCA"/>
    <w:rsid w:val="00262BAE"/>
    <w:rsid w:val="002A144F"/>
    <w:rsid w:val="002F1B87"/>
    <w:rsid w:val="0030573B"/>
    <w:rsid w:val="00307343"/>
    <w:rsid w:val="0030798C"/>
    <w:rsid w:val="00324BE6"/>
    <w:rsid w:val="003313DC"/>
    <w:rsid w:val="00333916"/>
    <w:rsid w:val="00342A43"/>
    <w:rsid w:val="00343B87"/>
    <w:rsid w:val="003502E6"/>
    <w:rsid w:val="003635F3"/>
    <w:rsid w:val="00377EEE"/>
    <w:rsid w:val="00396652"/>
    <w:rsid w:val="003B0FC5"/>
    <w:rsid w:val="003B65B3"/>
    <w:rsid w:val="003C2B59"/>
    <w:rsid w:val="003C4561"/>
    <w:rsid w:val="003D0353"/>
    <w:rsid w:val="003E204E"/>
    <w:rsid w:val="003E44E3"/>
    <w:rsid w:val="003E52DB"/>
    <w:rsid w:val="003F7090"/>
    <w:rsid w:val="00412734"/>
    <w:rsid w:val="00416559"/>
    <w:rsid w:val="00432125"/>
    <w:rsid w:val="00472904"/>
    <w:rsid w:val="00481C0E"/>
    <w:rsid w:val="00490EFC"/>
    <w:rsid w:val="004A10E1"/>
    <w:rsid w:val="004AB30B"/>
    <w:rsid w:val="004B43D8"/>
    <w:rsid w:val="004B742A"/>
    <w:rsid w:val="004C5D53"/>
    <w:rsid w:val="004E7659"/>
    <w:rsid w:val="005106D2"/>
    <w:rsid w:val="00512B21"/>
    <w:rsid w:val="005165D5"/>
    <w:rsid w:val="005355FF"/>
    <w:rsid w:val="00563923"/>
    <w:rsid w:val="00564E15"/>
    <w:rsid w:val="005703DA"/>
    <w:rsid w:val="0057731C"/>
    <w:rsid w:val="00582CC1"/>
    <w:rsid w:val="005A348D"/>
    <w:rsid w:val="005B37D7"/>
    <w:rsid w:val="005D6A73"/>
    <w:rsid w:val="005F3044"/>
    <w:rsid w:val="00602D85"/>
    <w:rsid w:val="0063552A"/>
    <w:rsid w:val="00661835"/>
    <w:rsid w:val="006640E6"/>
    <w:rsid w:val="006844FC"/>
    <w:rsid w:val="006A0A2C"/>
    <w:rsid w:val="006A5A63"/>
    <w:rsid w:val="006B14BC"/>
    <w:rsid w:val="006B5F11"/>
    <w:rsid w:val="006C3E66"/>
    <w:rsid w:val="006D44B3"/>
    <w:rsid w:val="006E79B1"/>
    <w:rsid w:val="00700506"/>
    <w:rsid w:val="0070105B"/>
    <w:rsid w:val="00701626"/>
    <w:rsid w:val="0071710C"/>
    <w:rsid w:val="00765C51"/>
    <w:rsid w:val="00771E63"/>
    <w:rsid w:val="00774CD5"/>
    <w:rsid w:val="007A1491"/>
    <w:rsid w:val="007A5D76"/>
    <w:rsid w:val="007A64DF"/>
    <w:rsid w:val="007C0CD7"/>
    <w:rsid w:val="007C436E"/>
    <w:rsid w:val="007D3974"/>
    <w:rsid w:val="00803A4D"/>
    <w:rsid w:val="008133A3"/>
    <w:rsid w:val="00823062"/>
    <w:rsid w:val="00850B28"/>
    <w:rsid w:val="00851C0D"/>
    <w:rsid w:val="0085483C"/>
    <w:rsid w:val="00856C08"/>
    <w:rsid w:val="00863CAD"/>
    <w:rsid w:val="0086570B"/>
    <w:rsid w:val="008747BB"/>
    <w:rsid w:val="008753AC"/>
    <w:rsid w:val="008A3376"/>
    <w:rsid w:val="008D2B71"/>
    <w:rsid w:val="008E15CF"/>
    <w:rsid w:val="008E7284"/>
    <w:rsid w:val="00902636"/>
    <w:rsid w:val="009137B2"/>
    <w:rsid w:val="0093524F"/>
    <w:rsid w:val="0094476C"/>
    <w:rsid w:val="00945FC7"/>
    <w:rsid w:val="00954898"/>
    <w:rsid w:val="00981620"/>
    <w:rsid w:val="009A4E8C"/>
    <w:rsid w:val="009A6F3E"/>
    <w:rsid w:val="009A732C"/>
    <w:rsid w:val="009B101B"/>
    <w:rsid w:val="009B6DCD"/>
    <w:rsid w:val="009B74BA"/>
    <w:rsid w:val="009C56E8"/>
    <w:rsid w:val="009C6422"/>
    <w:rsid w:val="00A02E70"/>
    <w:rsid w:val="00A12C13"/>
    <w:rsid w:val="00A37EFA"/>
    <w:rsid w:val="00A4508D"/>
    <w:rsid w:val="00A5665D"/>
    <w:rsid w:val="00AA1C38"/>
    <w:rsid w:val="00AA6B43"/>
    <w:rsid w:val="00AC448F"/>
    <w:rsid w:val="00AC5D33"/>
    <w:rsid w:val="00AC7132"/>
    <w:rsid w:val="00AC7662"/>
    <w:rsid w:val="00AE2169"/>
    <w:rsid w:val="00B03FD1"/>
    <w:rsid w:val="00B05682"/>
    <w:rsid w:val="00B22372"/>
    <w:rsid w:val="00B2720D"/>
    <w:rsid w:val="00B305D0"/>
    <w:rsid w:val="00B71598"/>
    <w:rsid w:val="00B72140"/>
    <w:rsid w:val="00BB73F8"/>
    <w:rsid w:val="00BE1478"/>
    <w:rsid w:val="00BE2149"/>
    <w:rsid w:val="00BE7BE5"/>
    <w:rsid w:val="00C03A52"/>
    <w:rsid w:val="00C03F90"/>
    <w:rsid w:val="00C14CF6"/>
    <w:rsid w:val="00C1777E"/>
    <w:rsid w:val="00C2694D"/>
    <w:rsid w:val="00C2736F"/>
    <w:rsid w:val="00C35E8B"/>
    <w:rsid w:val="00C36E9E"/>
    <w:rsid w:val="00C424CE"/>
    <w:rsid w:val="00C43358"/>
    <w:rsid w:val="00C457F1"/>
    <w:rsid w:val="00C6683E"/>
    <w:rsid w:val="00C7167C"/>
    <w:rsid w:val="00C76662"/>
    <w:rsid w:val="00CD2B24"/>
    <w:rsid w:val="00CF5713"/>
    <w:rsid w:val="00D11724"/>
    <w:rsid w:val="00D12A32"/>
    <w:rsid w:val="00D30D3B"/>
    <w:rsid w:val="00D47061"/>
    <w:rsid w:val="00D64FDC"/>
    <w:rsid w:val="00D652C9"/>
    <w:rsid w:val="00D75E8B"/>
    <w:rsid w:val="00DB0EB4"/>
    <w:rsid w:val="00DB1409"/>
    <w:rsid w:val="00DC0256"/>
    <w:rsid w:val="00DD282E"/>
    <w:rsid w:val="00DD3F3C"/>
    <w:rsid w:val="00DD4990"/>
    <w:rsid w:val="00E029A6"/>
    <w:rsid w:val="00E20B9B"/>
    <w:rsid w:val="00E22B8D"/>
    <w:rsid w:val="00E3382D"/>
    <w:rsid w:val="00E473C3"/>
    <w:rsid w:val="00E861B6"/>
    <w:rsid w:val="00E93905"/>
    <w:rsid w:val="00EC4A0F"/>
    <w:rsid w:val="00EF4554"/>
    <w:rsid w:val="00F15A87"/>
    <w:rsid w:val="00F50328"/>
    <w:rsid w:val="00F638B8"/>
    <w:rsid w:val="00F76118"/>
    <w:rsid w:val="00F85920"/>
    <w:rsid w:val="00FA1A16"/>
    <w:rsid w:val="00FC549F"/>
    <w:rsid w:val="00FD7715"/>
    <w:rsid w:val="00FF774D"/>
    <w:rsid w:val="01F43F93"/>
    <w:rsid w:val="07215344"/>
    <w:rsid w:val="0EF56973"/>
    <w:rsid w:val="1C279ACA"/>
    <w:rsid w:val="1D315DF1"/>
    <w:rsid w:val="1DC36B2B"/>
    <w:rsid w:val="1FE6C971"/>
    <w:rsid w:val="2068B517"/>
    <w:rsid w:val="2802618C"/>
    <w:rsid w:val="33879AAE"/>
    <w:rsid w:val="36D5414C"/>
    <w:rsid w:val="46EC8C80"/>
    <w:rsid w:val="4E60CEA7"/>
    <w:rsid w:val="51A6D2E3"/>
    <w:rsid w:val="528D53E2"/>
    <w:rsid w:val="6141E43F"/>
    <w:rsid w:val="6C46C0F6"/>
    <w:rsid w:val="73E3148D"/>
    <w:rsid w:val="7E873A4B"/>
    <w:rsid w:val="7EBC9ED0"/>
    <w:rsid w:val="7FF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3B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6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F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F3E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F3E"/>
  </w:style>
  <w:style w:type="paragraph" w:styleId="Footer">
    <w:name w:val="footer"/>
    <w:basedOn w:val="Normal"/>
    <w:link w:val="FooterChar"/>
    <w:uiPriority w:val="99"/>
    <w:unhideWhenUsed/>
    <w:rsid w:val="009A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F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142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142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7E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39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E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F3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A-IN-ExternalReview@p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94B7F493FBF41BEA2512DF2D1A996" ma:contentTypeVersion="1" ma:contentTypeDescription="Create a new document." ma:contentTypeScope="" ma:versionID="7e0a6fbedc4c83bea6a7d4420ba3f7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4027A5-796A-49B0-AE68-2DD97EE7BFD2}"/>
</file>

<file path=customXml/itemProps2.xml><?xml version="1.0" encoding="utf-8"?>
<ds:datastoreItem xmlns:ds="http://schemas.openxmlformats.org/officeDocument/2006/customXml" ds:itemID="{83F69FAD-F20C-4799-91CB-5DEA390D8918}"/>
</file>

<file path=customXml/itemProps3.xml><?xml version="1.0" encoding="utf-8"?>
<ds:datastoreItem xmlns:ds="http://schemas.openxmlformats.org/officeDocument/2006/customXml" ds:itemID="{343E2992-F89B-4D26-83B8-F035EEE26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2024-03-28T13:38:00Z</dcterms:created>
  <dcterms:modified xsi:type="dcterms:W3CDTF">2024-03-28T16:55:00Z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0x010100DA294B7F493FBF41BEA2512DF2D1A996</vt:lpwstr>
  </property>
  <property fmtid="{D5CDD505-2E9C-101B-9397-08002B2CF9AE}" pid="3" name="Order">
    <vt:r8>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